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59" w:rsidRDefault="001D0259" w:rsidP="001D0259">
      <w:pPr>
        <w:pStyle w:val="Heading1"/>
        <w:ind w:left="0"/>
        <w:rPr>
          <w:rFonts w:cs="Arial"/>
          <w:color w:val="288B96"/>
          <w:spacing w:val="-1"/>
        </w:rPr>
      </w:pPr>
      <w:r>
        <w:rPr>
          <w:rFonts w:cs="Arial"/>
          <w:noProof/>
          <w:color w:val="288B96"/>
          <w:spacing w:val="-1"/>
        </w:rPr>
        <w:drawing>
          <wp:inline distT="0" distB="0" distL="0" distR="0" wp14:anchorId="27E8D5A7">
            <wp:extent cx="6023610" cy="95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3610" cy="951230"/>
                    </a:xfrm>
                    <a:prstGeom prst="rect">
                      <a:avLst/>
                    </a:prstGeom>
                    <a:noFill/>
                  </pic:spPr>
                </pic:pic>
              </a:graphicData>
            </a:graphic>
          </wp:inline>
        </w:drawing>
      </w:r>
    </w:p>
    <w:p w:rsidR="001D0259" w:rsidRDefault="001D0259" w:rsidP="001D0259">
      <w:pPr>
        <w:pStyle w:val="BodyText"/>
        <w:ind w:left="0" w:right="288"/>
        <w:rPr>
          <w:rFonts w:cs="Arial"/>
        </w:rPr>
      </w:pPr>
    </w:p>
    <w:p w:rsidR="001D0259" w:rsidRPr="005E6AE3" w:rsidRDefault="001D0259" w:rsidP="001D0259">
      <w:pPr>
        <w:pStyle w:val="BodyText"/>
        <w:ind w:left="0" w:right="288"/>
        <w:rPr>
          <w:rFonts w:cs="Arial"/>
          <w:spacing w:val="-1"/>
        </w:rPr>
      </w:pPr>
      <w:bookmarkStart w:id="0" w:name="_GoBack"/>
      <w:bookmarkEnd w:id="0"/>
      <w:r w:rsidRPr="005E6AE3">
        <w:rPr>
          <w:rFonts w:cs="Arial"/>
        </w:rPr>
        <w:t>The</w:t>
      </w:r>
      <w:r w:rsidRPr="005E6AE3">
        <w:rPr>
          <w:rFonts w:cs="Arial"/>
          <w:spacing w:val="1"/>
        </w:rPr>
        <w:t xml:space="preserve"> </w:t>
      </w:r>
      <w:r w:rsidRPr="005E6AE3">
        <w:rPr>
          <w:rFonts w:cs="Arial"/>
          <w:b/>
          <w:color w:val="288B96"/>
          <w:spacing w:val="-1"/>
        </w:rPr>
        <w:t>NYSCA/GHHN</w:t>
      </w:r>
      <w:r w:rsidRPr="005E6AE3">
        <w:rPr>
          <w:rFonts w:cs="Arial"/>
          <w:spacing w:val="1"/>
        </w:rPr>
        <w:t xml:space="preserve"> </w:t>
      </w:r>
      <w:r w:rsidRPr="005E6AE3">
        <w:rPr>
          <w:rFonts w:cs="Arial"/>
          <w:b/>
          <w:color w:val="288B96"/>
          <w:spacing w:val="-1"/>
        </w:rPr>
        <w:t>Collection Needs Assessment Program (CNAP)</w:t>
      </w:r>
      <w:r w:rsidRPr="005E6AE3">
        <w:rPr>
          <w:rFonts w:cs="Arial"/>
          <w:b/>
          <w:color w:val="288B96"/>
        </w:rPr>
        <w:t xml:space="preserve"> </w:t>
      </w:r>
      <w:r w:rsidRPr="005E6AE3">
        <w:rPr>
          <w:rFonts w:cs="Arial"/>
          <w:spacing w:val="-1"/>
        </w:rPr>
        <w:t>is</w:t>
      </w:r>
      <w:r w:rsidRPr="005E6AE3">
        <w:rPr>
          <w:rFonts w:cs="Arial"/>
        </w:rPr>
        <w:t xml:space="preserve"> a</w:t>
      </w:r>
      <w:r w:rsidRPr="005E6AE3">
        <w:rPr>
          <w:rFonts w:cs="Arial"/>
          <w:spacing w:val="1"/>
        </w:rPr>
        <w:t xml:space="preserve"> new NYSCA/GHHN Grant partnership program which will </w:t>
      </w:r>
      <w:r w:rsidRPr="005E6AE3">
        <w:rPr>
          <w:rFonts w:cs="Arial"/>
          <w:spacing w:val="-1"/>
        </w:rPr>
        <w:t xml:space="preserve">provide two opportunities for museums across New York State. These are the guidelines for the </w:t>
      </w:r>
      <w:r>
        <w:rPr>
          <w:rFonts w:cs="Arial"/>
          <w:spacing w:val="-1"/>
        </w:rPr>
        <w:t xml:space="preserve">Final Reports required for the </w:t>
      </w:r>
      <w:r w:rsidRPr="005E6AE3">
        <w:rPr>
          <w:rFonts w:cs="Arial"/>
          <w:b/>
          <w:spacing w:val="-1"/>
        </w:rPr>
        <w:t>Supplies Program</w:t>
      </w:r>
      <w:r w:rsidRPr="005E6AE3">
        <w:rPr>
          <w:rFonts w:cs="Arial"/>
          <w:spacing w:val="-1"/>
        </w:rPr>
        <w:t xml:space="preserve">. </w:t>
      </w:r>
    </w:p>
    <w:p w:rsidR="001D0259" w:rsidRDefault="001D0259" w:rsidP="001D0259">
      <w:pPr>
        <w:pStyle w:val="Heading1"/>
        <w:ind w:left="0"/>
        <w:rPr>
          <w:rFonts w:cs="Arial"/>
          <w:color w:val="288B96"/>
          <w:spacing w:val="-1"/>
        </w:rPr>
      </w:pPr>
    </w:p>
    <w:p w:rsidR="001D0259" w:rsidRPr="005E6AE3" w:rsidRDefault="001D0259" w:rsidP="001D0259">
      <w:pPr>
        <w:pStyle w:val="Heading1"/>
        <w:ind w:left="0"/>
        <w:rPr>
          <w:rFonts w:cs="Arial"/>
          <w:b w:val="0"/>
          <w:bCs w:val="0"/>
        </w:rPr>
      </w:pPr>
      <w:r w:rsidRPr="005E6AE3">
        <w:rPr>
          <w:rFonts w:cs="Arial"/>
          <w:color w:val="288B96"/>
          <w:spacing w:val="-1"/>
        </w:rPr>
        <w:t>Final</w:t>
      </w:r>
      <w:r w:rsidRPr="005E6AE3">
        <w:rPr>
          <w:rFonts w:cs="Arial"/>
          <w:color w:val="288B96"/>
        </w:rPr>
        <w:t xml:space="preserve"> </w:t>
      </w:r>
      <w:r w:rsidRPr="005E6AE3">
        <w:rPr>
          <w:rFonts w:cs="Arial"/>
          <w:color w:val="288B96"/>
          <w:spacing w:val="-1"/>
        </w:rPr>
        <w:t>Reports</w:t>
      </w:r>
    </w:p>
    <w:p w:rsidR="001D0259" w:rsidRPr="005E6AE3" w:rsidRDefault="001D0259" w:rsidP="001D0259">
      <w:pPr>
        <w:pStyle w:val="BodyText"/>
        <w:ind w:left="0" w:right="206"/>
        <w:rPr>
          <w:rFonts w:cs="Arial"/>
        </w:rPr>
      </w:pPr>
      <w:r w:rsidRPr="005E6AE3">
        <w:rPr>
          <w:rFonts w:cs="Arial"/>
          <w:spacing w:val="-1"/>
        </w:rPr>
        <w:t>NYSCA/GHHN Collection Needs Assessment Program</w:t>
      </w:r>
      <w:r w:rsidRPr="005E6AE3">
        <w:rPr>
          <w:rFonts w:cs="Arial"/>
          <w:spacing w:val="1"/>
        </w:rPr>
        <w:t xml:space="preserve"> </w:t>
      </w:r>
      <w:r w:rsidRPr="005E6AE3">
        <w:rPr>
          <w:rFonts w:cs="Arial"/>
          <w:spacing w:val="-1"/>
        </w:rPr>
        <w:t>Grant</w:t>
      </w:r>
      <w:r w:rsidRPr="005E6AE3">
        <w:rPr>
          <w:rFonts w:cs="Arial"/>
        </w:rPr>
        <w:t xml:space="preserve"> </w:t>
      </w:r>
      <w:r w:rsidRPr="005E6AE3">
        <w:rPr>
          <w:rFonts w:cs="Arial"/>
          <w:spacing w:val="-1"/>
        </w:rPr>
        <w:t>Awardees</w:t>
      </w:r>
      <w:r w:rsidRPr="005E6AE3">
        <w:rPr>
          <w:rFonts w:cs="Arial"/>
          <w:spacing w:val="-2"/>
        </w:rPr>
        <w:t xml:space="preserve"> </w:t>
      </w:r>
      <w:r w:rsidRPr="005E6AE3">
        <w:rPr>
          <w:rFonts w:cs="Arial"/>
          <w:spacing w:val="-1"/>
        </w:rPr>
        <w:t>have</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requirement</w:t>
      </w:r>
      <w:r w:rsidRPr="005E6AE3">
        <w:rPr>
          <w:rFonts w:cs="Arial"/>
        </w:rPr>
        <w:t xml:space="preserve"> to</w:t>
      </w:r>
      <w:r w:rsidRPr="005E6AE3">
        <w:rPr>
          <w:rFonts w:cs="Arial"/>
          <w:spacing w:val="-1"/>
        </w:rPr>
        <w:t xml:space="preserve"> prepare</w:t>
      </w:r>
      <w:r w:rsidRPr="005E6AE3">
        <w:rPr>
          <w:rFonts w:cs="Arial"/>
          <w:spacing w:val="1"/>
        </w:rPr>
        <w:t xml:space="preserve"> </w:t>
      </w:r>
      <w:r w:rsidRPr="005E6AE3">
        <w:rPr>
          <w:rFonts w:cs="Arial"/>
        </w:rPr>
        <w:t>a</w:t>
      </w:r>
      <w:r w:rsidRPr="005E6AE3">
        <w:rPr>
          <w:rFonts w:cs="Arial"/>
          <w:spacing w:val="-4"/>
        </w:rPr>
        <w:t xml:space="preserve"> </w:t>
      </w:r>
      <w:r w:rsidRPr="005E6AE3">
        <w:rPr>
          <w:rFonts w:cs="Arial"/>
        </w:rPr>
        <w:t xml:space="preserve">final </w:t>
      </w:r>
      <w:r w:rsidRPr="005E6AE3">
        <w:rPr>
          <w:rFonts w:cs="Arial"/>
          <w:spacing w:val="-1"/>
        </w:rPr>
        <w:t>report.</w:t>
      </w:r>
      <w:r w:rsidRPr="005E6AE3">
        <w:rPr>
          <w:rFonts w:cs="Arial"/>
        </w:rPr>
        <w:t xml:space="preserve"> </w:t>
      </w:r>
      <w:r w:rsidRPr="005E6AE3">
        <w:rPr>
          <w:rFonts w:cs="Arial"/>
          <w:spacing w:val="-1"/>
        </w:rPr>
        <w:t>Please note,</w:t>
      </w:r>
      <w:r w:rsidRPr="005E6AE3">
        <w:rPr>
          <w:rFonts w:cs="Arial"/>
          <w:spacing w:val="-2"/>
        </w:rPr>
        <w:t xml:space="preserve"> </w:t>
      </w:r>
      <w:r w:rsidRPr="005E6AE3">
        <w:rPr>
          <w:rFonts w:cs="Arial"/>
        </w:rPr>
        <w:t>our</w:t>
      </w:r>
      <w:r w:rsidRPr="005E6AE3">
        <w:rPr>
          <w:rFonts w:cs="Arial"/>
          <w:spacing w:val="-3"/>
        </w:rPr>
        <w:t xml:space="preserve"> </w:t>
      </w:r>
      <w:r w:rsidRPr="005E6AE3">
        <w:rPr>
          <w:rFonts w:cs="Arial"/>
          <w:spacing w:val="-1"/>
        </w:rPr>
        <w:t>final</w:t>
      </w:r>
      <w:r w:rsidRPr="005E6AE3">
        <w:rPr>
          <w:rFonts w:cs="Arial"/>
        </w:rPr>
        <w:t xml:space="preserve"> </w:t>
      </w:r>
      <w:r w:rsidRPr="005E6AE3">
        <w:rPr>
          <w:rFonts w:cs="Arial"/>
          <w:spacing w:val="-1"/>
        </w:rPr>
        <w:t>report</w:t>
      </w:r>
      <w:r w:rsidRPr="005E6AE3">
        <w:rPr>
          <w:rFonts w:cs="Arial"/>
        </w:rPr>
        <w:t xml:space="preserve"> </w:t>
      </w:r>
      <w:r w:rsidRPr="005E6AE3">
        <w:rPr>
          <w:rFonts w:cs="Arial"/>
          <w:spacing w:val="-1"/>
        </w:rPr>
        <w:t>submission</w:t>
      </w:r>
      <w:r w:rsidRPr="005E6AE3">
        <w:rPr>
          <w:rFonts w:cs="Arial"/>
          <w:spacing w:val="65"/>
        </w:rPr>
        <w:t xml:space="preserve"> </w:t>
      </w:r>
      <w:r w:rsidRPr="005E6AE3">
        <w:rPr>
          <w:rFonts w:cs="Arial"/>
          <w:spacing w:val="-1"/>
        </w:rPr>
        <w:t>process</w:t>
      </w:r>
      <w:r w:rsidRPr="005E6AE3">
        <w:rPr>
          <w:rFonts w:cs="Arial"/>
        </w:rPr>
        <w:t xml:space="preserve"> </w:t>
      </w:r>
      <w:r w:rsidRPr="005E6AE3">
        <w:rPr>
          <w:rFonts w:cs="Arial"/>
          <w:spacing w:val="-1"/>
        </w:rPr>
        <w:t>is</w:t>
      </w:r>
      <w:r w:rsidRPr="005E6AE3">
        <w:rPr>
          <w:rFonts w:cs="Arial"/>
        </w:rPr>
        <w:t xml:space="preserve"> </w:t>
      </w:r>
      <w:r w:rsidRPr="005E6AE3">
        <w:rPr>
          <w:rFonts w:cs="Arial"/>
          <w:spacing w:val="-1"/>
        </w:rPr>
        <w:t>also</w:t>
      </w:r>
      <w:r w:rsidRPr="005E6AE3">
        <w:rPr>
          <w:rFonts w:cs="Arial"/>
          <w:spacing w:val="1"/>
        </w:rPr>
        <w:t xml:space="preserve"> </w:t>
      </w:r>
      <w:r w:rsidRPr="005E6AE3">
        <w:rPr>
          <w:rFonts w:cs="Arial"/>
          <w:spacing w:val="-1"/>
        </w:rPr>
        <w:t>paperless.</w:t>
      </w:r>
      <w:r w:rsidRPr="005E6AE3">
        <w:rPr>
          <w:rFonts w:cs="Arial"/>
        </w:rPr>
        <w:t xml:space="preserve"> </w:t>
      </w:r>
      <w:r w:rsidRPr="005E6AE3">
        <w:rPr>
          <w:rFonts w:cs="Arial"/>
          <w:spacing w:val="1"/>
        </w:rPr>
        <w:t>To</w:t>
      </w:r>
      <w:r w:rsidRPr="005E6AE3">
        <w:rPr>
          <w:rFonts w:cs="Arial"/>
          <w:spacing w:val="-1"/>
        </w:rPr>
        <w:t xml:space="preserve"> submit</w:t>
      </w:r>
      <w:r w:rsidRPr="005E6AE3">
        <w:rPr>
          <w:rFonts w:cs="Arial"/>
        </w:rPr>
        <w:t xml:space="preserve"> </w:t>
      </w:r>
      <w:r w:rsidRPr="005E6AE3">
        <w:rPr>
          <w:rFonts w:cs="Arial"/>
          <w:spacing w:val="-1"/>
        </w:rPr>
        <w:t>your Final</w:t>
      </w:r>
      <w:r w:rsidRPr="005E6AE3">
        <w:rPr>
          <w:rFonts w:cs="Arial"/>
        </w:rPr>
        <w:t xml:space="preserve"> </w:t>
      </w:r>
      <w:r w:rsidRPr="005E6AE3">
        <w:rPr>
          <w:rFonts w:cs="Arial"/>
          <w:spacing w:val="-1"/>
        </w:rPr>
        <w:t>Report,</w:t>
      </w:r>
      <w:r w:rsidRPr="005E6AE3">
        <w:rPr>
          <w:rFonts w:cs="Arial"/>
          <w:spacing w:val="1"/>
        </w:rPr>
        <w:t xml:space="preserve"> </w:t>
      </w:r>
      <w:r w:rsidRPr="005E6AE3">
        <w:rPr>
          <w:rFonts w:cs="Arial"/>
          <w:spacing w:val="-1"/>
        </w:rPr>
        <w:t>you must</w:t>
      </w:r>
      <w:r w:rsidRPr="005E6AE3">
        <w:rPr>
          <w:rFonts w:cs="Arial"/>
        </w:rPr>
        <w:t xml:space="preserve"> </w:t>
      </w:r>
      <w:r w:rsidRPr="005E6AE3">
        <w:rPr>
          <w:rFonts w:cs="Arial"/>
          <w:spacing w:val="-1"/>
        </w:rPr>
        <w:t xml:space="preserve">use your previously created </w:t>
      </w:r>
      <w:proofErr w:type="spellStart"/>
      <w:r w:rsidRPr="005E6AE3">
        <w:rPr>
          <w:rFonts w:cs="Arial"/>
          <w:spacing w:val="-1"/>
        </w:rPr>
        <w:t>Submittable</w:t>
      </w:r>
      <w:proofErr w:type="spellEnd"/>
      <w:r w:rsidRPr="005E6AE3">
        <w:rPr>
          <w:rFonts w:cs="Arial"/>
          <w:spacing w:val="-1"/>
        </w:rPr>
        <w:t xml:space="preserve"> account.</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 xml:space="preserve">be logged in to complete and submit your Final Report. Once you have logged in, you will be able to access the Final Report questions. </w:t>
      </w:r>
    </w:p>
    <w:p w:rsidR="001D0259" w:rsidRPr="005E6AE3" w:rsidRDefault="001D0259" w:rsidP="001D0259">
      <w:pPr>
        <w:pStyle w:val="BodyText"/>
        <w:ind w:left="0" w:right="83"/>
        <w:rPr>
          <w:rFonts w:cs="Arial"/>
        </w:rPr>
      </w:pPr>
    </w:p>
    <w:p w:rsidR="001D0259" w:rsidRPr="001B52F8" w:rsidRDefault="001D0259" w:rsidP="001D0259">
      <w:pPr>
        <w:pStyle w:val="BodyText"/>
        <w:ind w:left="0" w:right="83"/>
        <w:rPr>
          <w:rFonts w:cs="Arial"/>
          <w:b/>
        </w:rPr>
      </w:pPr>
      <w:r w:rsidRPr="005E6AE3">
        <w:rPr>
          <w:rFonts w:cs="Arial"/>
          <w:b/>
        </w:rPr>
        <w:t>If your supply request was granted in the May</w:t>
      </w:r>
      <w:r>
        <w:rPr>
          <w:rFonts w:cs="Arial"/>
          <w:b/>
        </w:rPr>
        <w:t xml:space="preserve"> 2017</w:t>
      </w:r>
      <w:r w:rsidRPr="005E6AE3">
        <w:rPr>
          <w:rFonts w:cs="Arial"/>
          <w:b/>
        </w:rPr>
        <w:t xml:space="preserve"> round, your Final Report is due by November 1, 2017. If your request was granted in the October</w:t>
      </w:r>
      <w:r>
        <w:rPr>
          <w:rFonts w:cs="Arial"/>
          <w:b/>
        </w:rPr>
        <w:t xml:space="preserve"> 2017</w:t>
      </w:r>
      <w:r w:rsidRPr="005E6AE3">
        <w:rPr>
          <w:rFonts w:cs="Arial"/>
          <w:b/>
        </w:rPr>
        <w:t xml:space="preserve"> round, your Final Report is due by April 1, 2018. </w:t>
      </w:r>
    </w:p>
    <w:p w:rsidR="001D0259" w:rsidRPr="005E6AE3" w:rsidRDefault="001D0259" w:rsidP="001D0259">
      <w:pPr>
        <w:pStyle w:val="BodyText"/>
        <w:ind w:left="0" w:right="83"/>
        <w:rPr>
          <w:rFonts w:cs="Arial"/>
        </w:rPr>
      </w:pPr>
    </w:p>
    <w:p w:rsidR="001D0259" w:rsidRPr="001B52F8" w:rsidRDefault="001D0259" w:rsidP="001D0259">
      <w:pPr>
        <w:rPr>
          <w:rFonts w:ascii="Arial" w:hAnsi="Arial" w:cs="Arial"/>
          <w:sz w:val="24"/>
          <w:szCs w:val="24"/>
        </w:rPr>
      </w:pPr>
      <w:r w:rsidRPr="00791C98">
        <w:rPr>
          <w:rFonts w:ascii="Arial" w:hAnsi="Arial" w:cs="Arial"/>
          <w:b/>
          <w:sz w:val="24"/>
          <w:szCs w:val="24"/>
        </w:rPr>
        <w:t>Please Note: You must notify GHHN if you do not anticipate spending all your awarded funds.  Any unspent funds must be received back to GHHN at the time of Final Report submission, made payable to Greater Hudson Heritage Network</w:t>
      </w:r>
      <w:r w:rsidRPr="001B52F8">
        <w:rPr>
          <w:rFonts w:ascii="Arial" w:hAnsi="Arial" w:cs="Arial"/>
          <w:sz w:val="24"/>
          <w:szCs w:val="24"/>
        </w:rPr>
        <w:t>. Unspent funds will be re</w:t>
      </w:r>
      <w:r>
        <w:rPr>
          <w:rFonts w:ascii="Arial" w:hAnsi="Arial" w:cs="Arial"/>
          <w:sz w:val="24"/>
          <w:szCs w:val="24"/>
        </w:rPr>
        <w:t>-</w:t>
      </w:r>
      <w:r w:rsidRPr="001B52F8">
        <w:rPr>
          <w:rFonts w:ascii="Arial" w:hAnsi="Arial" w:cs="Arial"/>
          <w:sz w:val="24"/>
          <w:szCs w:val="24"/>
        </w:rPr>
        <w:t xml:space="preserve">granted in subsequent grant rounds. </w:t>
      </w:r>
    </w:p>
    <w:p w:rsidR="001D0259" w:rsidRPr="005E6AE3" w:rsidRDefault="001D0259" w:rsidP="001D0259">
      <w:pPr>
        <w:rPr>
          <w:rFonts w:ascii="Arial" w:eastAsia="Arial" w:hAnsi="Arial" w:cs="Arial"/>
          <w:b/>
          <w:bCs/>
          <w:sz w:val="24"/>
          <w:szCs w:val="24"/>
          <w:highlight w:val="yellow"/>
        </w:rPr>
      </w:pPr>
    </w:p>
    <w:p w:rsidR="001D0259" w:rsidRPr="00692A90" w:rsidRDefault="001D0259" w:rsidP="001D0259">
      <w:pPr>
        <w:pStyle w:val="BodyText"/>
        <w:ind w:left="0"/>
        <w:rPr>
          <w:rFonts w:cs="Arial"/>
        </w:rPr>
      </w:pPr>
      <w:r w:rsidRPr="00692A90">
        <w:rPr>
          <w:rFonts w:cs="Arial"/>
          <w:spacing w:val="-1"/>
        </w:rPr>
        <w:t>Your final</w:t>
      </w:r>
      <w:r w:rsidRPr="00692A90">
        <w:rPr>
          <w:rFonts w:cs="Arial"/>
        </w:rPr>
        <w:t xml:space="preserve"> </w:t>
      </w:r>
      <w:r w:rsidRPr="00692A90">
        <w:rPr>
          <w:rFonts w:cs="Arial"/>
          <w:spacing w:val="-1"/>
        </w:rPr>
        <w:t>report</w:t>
      </w:r>
      <w:r w:rsidRPr="00692A90">
        <w:rPr>
          <w:rFonts w:cs="Arial"/>
        </w:rPr>
        <w:t xml:space="preserve"> </w:t>
      </w:r>
      <w:r w:rsidRPr="00692A90">
        <w:rPr>
          <w:rFonts w:cs="Arial"/>
          <w:spacing w:val="-1"/>
        </w:rPr>
        <w:t>MUST</w:t>
      </w:r>
      <w:r w:rsidRPr="00692A90">
        <w:rPr>
          <w:rFonts w:cs="Arial"/>
        </w:rPr>
        <w:t xml:space="preserve"> </w:t>
      </w:r>
      <w:r w:rsidRPr="00692A90">
        <w:rPr>
          <w:rFonts w:cs="Arial"/>
          <w:spacing w:val="-1"/>
        </w:rPr>
        <w:t>consist</w:t>
      </w:r>
      <w:r w:rsidRPr="00692A90">
        <w:rPr>
          <w:rFonts w:cs="Arial"/>
          <w:spacing w:val="-2"/>
        </w:rPr>
        <w:t xml:space="preserve"> </w:t>
      </w:r>
      <w:r w:rsidRPr="00692A90">
        <w:rPr>
          <w:rFonts w:cs="Arial"/>
        </w:rPr>
        <w:t>of:</w:t>
      </w:r>
    </w:p>
    <w:p w:rsidR="001D0259" w:rsidRPr="00692A90" w:rsidRDefault="001D0259" w:rsidP="001D0259">
      <w:pPr>
        <w:pStyle w:val="BodyText"/>
        <w:numPr>
          <w:ilvl w:val="0"/>
          <w:numId w:val="1"/>
        </w:numPr>
        <w:tabs>
          <w:tab w:val="left" w:pos="369"/>
        </w:tabs>
        <w:ind w:left="0" w:firstLine="0"/>
        <w:rPr>
          <w:rFonts w:cs="Arial"/>
        </w:rPr>
      </w:pPr>
      <w:r w:rsidRPr="00692A90">
        <w:rPr>
          <w:rFonts w:cs="Arial"/>
        </w:rPr>
        <w:t>A</w:t>
      </w:r>
      <w:r w:rsidRPr="00692A90">
        <w:rPr>
          <w:rFonts w:cs="Arial"/>
          <w:spacing w:val="-2"/>
        </w:rPr>
        <w:t xml:space="preserve"> </w:t>
      </w:r>
      <w:r w:rsidRPr="00692A90">
        <w:rPr>
          <w:rFonts w:cs="Arial"/>
          <w:spacing w:val="-1"/>
        </w:rPr>
        <w:t>narrative</w:t>
      </w:r>
      <w:r w:rsidRPr="00692A90">
        <w:rPr>
          <w:rFonts w:cs="Arial"/>
          <w:spacing w:val="1"/>
        </w:rPr>
        <w:t xml:space="preserve"> </w:t>
      </w:r>
      <w:r w:rsidRPr="00692A90">
        <w:rPr>
          <w:rFonts w:cs="Arial"/>
          <w:spacing w:val="-1"/>
        </w:rPr>
        <w:t>(maximum</w:t>
      </w:r>
      <w:r w:rsidRPr="00692A90">
        <w:rPr>
          <w:rFonts w:cs="Arial"/>
          <w:spacing w:val="2"/>
        </w:rPr>
        <w:t xml:space="preserve"> </w:t>
      </w:r>
      <w:r w:rsidRPr="00692A90">
        <w:rPr>
          <w:rFonts w:cs="Arial"/>
          <w:spacing w:val="-1"/>
        </w:rPr>
        <w:t>one</w:t>
      </w:r>
      <w:r w:rsidRPr="00692A90">
        <w:rPr>
          <w:rFonts w:cs="Arial"/>
          <w:spacing w:val="1"/>
        </w:rPr>
        <w:t xml:space="preserve"> </w:t>
      </w:r>
      <w:r w:rsidRPr="00692A90">
        <w:rPr>
          <w:rFonts w:cs="Arial"/>
          <w:spacing w:val="-1"/>
        </w:rPr>
        <w:t xml:space="preserve">page) addressing </w:t>
      </w:r>
      <w:r w:rsidRPr="00692A90">
        <w:rPr>
          <w:rFonts w:cs="Arial"/>
        </w:rPr>
        <w:t>the</w:t>
      </w:r>
      <w:r w:rsidRPr="00692A90">
        <w:rPr>
          <w:rFonts w:cs="Arial"/>
          <w:spacing w:val="-1"/>
        </w:rPr>
        <w:t xml:space="preserve"> following:</w:t>
      </w:r>
    </w:p>
    <w:p w:rsidR="001D0259" w:rsidRPr="00692A90" w:rsidRDefault="001D0259" w:rsidP="001D0259">
      <w:pPr>
        <w:pStyle w:val="BodyText"/>
        <w:numPr>
          <w:ilvl w:val="1"/>
          <w:numId w:val="1"/>
        </w:numPr>
        <w:tabs>
          <w:tab w:val="left" w:pos="820"/>
        </w:tabs>
        <w:spacing w:before="39"/>
        <w:ind w:left="0" w:firstLine="0"/>
        <w:rPr>
          <w:rFonts w:cs="Arial"/>
        </w:rPr>
      </w:pPr>
      <w:r w:rsidRPr="00692A90">
        <w:rPr>
          <w:rFonts w:cs="Arial"/>
        </w:rPr>
        <w:t>A</w:t>
      </w:r>
      <w:r w:rsidRPr="00692A90">
        <w:rPr>
          <w:rFonts w:cs="Arial"/>
          <w:spacing w:val="1"/>
        </w:rPr>
        <w:t xml:space="preserve"> </w:t>
      </w:r>
      <w:r w:rsidRPr="00692A90">
        <w:rPr>
          <w:rFonts w:cs="Arial"/>
          <w:spacing w:val="-1"/>
        </w:rPr>
        <w:t>narrative</w:t>
      </w:r>
      <w:r w:rsidRPr="00692A90">
        <w:rPr>
          <w:rFonts w:cs="Arial"/>
          <w:spacing w:val="1"/>
        </w:rPr>
        <w:t xml:space="preserve"> </w:t>
      </w:r>
      <w:r w:rsidRPr="00692A90">
        <w:rPr>
          <w:rFonts w:cs="Arial"/>
          <w:spacing w:val="-1"/>
        </w:rPr>
        <w:t>accounting of</w:t>
      </w:r>
      <w:r w:rsidRPr="00692A90">
        <w:rPr>
          <w:rFonts w:cs="Arial"/>
          <w:spacing w:val="3"/>
        </w:rPr>
        <w:t xml:space="preserve"> </w:t>
      </w:r>
      <w:r w:rsidRPr="00692A90">
        <w:rPr>
          <w:rFonts w:cs="Arial"/>
          <w:spacing w:val="-1"/>
        </w:rPr>
        <w:t>how</w:t>
      </w:r>
      <w:r w:rsidRPr="00692A90">
        <w:rPr>
          <w:rFonts w:cs="Arial"/>
          <w:spacing w:val="-3"/>
        </w:rPr>
        <w:t xml:space="preserve"> </w:t>
      </w:r>
      <w:r w:rsidRPr="00692A90">
        <w:rPr>
          <w:rFonts w:cs="Arial"/>
          <w:spacing w:val="-1"/>
        </w:rPr>
        <w:t>grant</w:t>
      </w:r>
      <w:r w:rsidRPr="00692A90">
        <w:rPr>
          <w:rFonts w:cs="Arial"/>
          <w:spacing w:val="-2"/>
        </w:rPr>
        <w:t xml:space="preserve"> </w:t>
      </w:r>
      <w:r w:rsidRPr="00692A90">
        <w:rPr>
          <w:rFonts w:cs="Arial"/>
        </w:rPr>
        <w:t xml:space="preserve">funds </w:t>
      </w:r>
      <w:r w:rsidRPr="00692A90">
        <w:rPr>
          <w:rFonts w:cs="Arial"/>
          <w:spacing w:val="-1"/>
        </w:rPr>
        <w:t>were</w:t>
      </w:r>
      <w:r w:rsidRPr="00692A90">
        <w:rPr>
          <w:rFonts w:cs="Arial"/>
        </w:rPr>
        <w:t xml:space="preserve"> </w:t>
      </w:r>
      <w:r w:rsidRPr="00692A90">
        <w:rPr>
          <w:rFonts w:cs="Arial"/>
          <w:spacing w:val="-1"/>
        </w:rPr>
        <w:t>spent</w:t>
      </w:r>
      <w:r w:rsidRPr="00692A90">
        <w:rPr>
          <w:rFonts w:cs="Arial"/>
        </w:rPr>
        <w:t>, i.e. what was purchased with the funds and their purpose.</w:t>
      </w:r>
    </w:p>
    <w:p w:rsidR="001D0259" w:rsidRPr="00692A90" w:rsidRDefault="001D0259" w:rsidP="001D0259">
      <w:pPr>
        <w:rPr>
          <w:rFonts w:ascii="Arial" w:eastAsia="Arial" w:hAnsi="Arial" w:cs="Arial"/>
          <w:sz w:val="24"/>
          <w:szCs w:val="24"/>
        </w:rPr>
      </w:pPr>
    </w:p>
    <w:p w:rsidR="001D0259" w:rsidRPr="00692A90" w:rsidRDefault="001D0259" w:rsidP="001D0259">
      <w:pPr>
        <w:pStyle w:val="BodyText"/>
        <w:numPr>
          <w:ilvl w:val="0"/>
          <w:numId w:val="1"/>
        </w:numPr>
        <w:tabs>
          <w:tab w:val="left" w:pos="369"/>
        </w:tabs>
        <w:ind w:left="0" w:right="955" w:firstLine="0"/>
        <w:rPr>
          <w:rFonts w:cs="Arial"/>
        </w:rPr>
      </w:pPr>
      <w:r w:rsidRPr="00692A90">
        <w:rPr>
          <w:rFonts w:cs="Arial"/>
          <w:spacing w:val="-1"/>
        </w:rPr>
        <w:t xml:space="preserve">Attach </w:t>
      </w:r>
      <w:r w:rsidRPr="00692A90">
        <w:rPr>
          <w:rFonts w:cs="Arial"/>
        </w:rPr>
        <w:t>an</w:t>
      </w:r>
      <w:r w:rsidRPr="00692A90">
        <w:rPr>
          <w:rFonts w:cs="Arial"/>
          <w:spacing w:val="-1"/>
        </w:rPr>
        <w:t xml:space="preserve"> accounting </w:t>
      </w:r>
      <w:r w:rsidRPr="00692A90">
        <w:rPr>
          <w:rFonts w:cs="Arial"/>
        </w:rPr>
        <w:t>of</w:t>
      </w:r>
      <w:r w:rsidRPr="00692A90">
        <w:rPr>
          <w:rFonts w:cs="Arial"/>
          <w:spacing w:val="3"/>
        </w:rPr>
        <w:t xml:space="preserve"> </w:t>
      </w:r>
      <w:r w:rsidRPr="00692A90">
        <w:rPr>
          <w:rFonts w:cs="Arial"/>
          <w:spacing w:val="-1"/>
        </w:rPr>
        <w:t>grant</w:t>
      </w:r>
      <w:r w:rsidRPr="00692A90">
        <w:rPr>
          <w:rFonts w:cs="Arial"/>
          <w:spacing w:val="-2"/>
        </w:rPr>
        <w:t xml:space="preserve"> </w:t>
      </w:r>
      <w:r w:rsidRPr="00692A90">
        <w:rPr>
          <w:rFonts w:cs="Arial"/>
          <w:spacing w:val="-1"/>
        </w:rPr>
        <w:t>expenses,</w:t>
      </w:r>
      <w:r w:rsidRPr="00692A90">
        <w:rPr>
          <w:rFonts w:cs="Arial"/>
        </w:rPr>
        <w:t xml:space="preserve"> </w:t>
      </w:r>
      <w:r w:rsidRPr="00692A90">
        <w:rPr>
          <w:rFonts w:cs="Arial"/>
          <w:spacing w:val="-1"/>
        </w:rPr>
        <w:t>indicating total</w:t>
      </w:r>
      <w:r w:rsidRPr="00692A90">
        <w:rPr>
          <w:rFonts w:cs="Arial"/>
        </w:rPr>
        <w:t xml:space="preserve"> awarded and total </w:t>
      </w:r>
      <w:r w:rsidRPr="00692A90">
        <w:rPr>
          <w:rFonts w:cs="Arial"/>
          <w:spacing w:val="-1"/>
        </w:rPr>
        <w:t>project</w:t>
      </w:r>
      <w:r w:rsidRPr="00692A90">
        <w:rPr>
          <w:rFonts w:cs="Arial"/>
        </w:rPr>
        <w:t xml:space="preserve"> </w:t>
      </w:r>
      <w:r w:rsidRPr="00692A90">
        <w:rPr>
          <w:rFonts w:cs="Arial"/>
          <w:spacing w:val="-1"/>
        </w:rPr>
        <w:t xml:space="preserve">expenses. </w:t>
      </w:r>
    </w:p>
    <w:p w:rsidR="001D0259" w:rsidRPr="00692A90" w:rsidRDefault="001D0259" w:rsidP="001D0259">
      <w:pPr>
        <w:spacing w:before="11"/>
        <w:rPr>
          <w:rFonts w:ascii="Arial" w:eastAsia="Arial" w:hAnsi="Arial" w:cs="Arial"/>
          <w:sz w:val="24"/>
          <w:szCs w:val="24"/>
        </w:rPr>
      </w:pPr>
    </w:p>
    <w:p w:rsidR="001D0259" w:rsidRPr="00EB3530" w:rsidRDefault="001D0259" w:rsidP="001D0259">
      <w:pPr>
        <w:rPr>
          <w:rFonts w:ascii="Arial" w:hAnsi="Arial" w:cs="Arial"/>
          <w:sz w:val="24"/>
          <w:szCs w:val="24"/>
        </w:rPr>
      </w:pPr>
      <w:r w:rsidRPr="00EB3530">
        <w:rPr>
          <w:rFonts w:ascii="Arial" w:hAnsi="Arial" w:cs="Arial"/>
          <w:sz w:val="24"/>
          <w:szCs w:val="24"/>
        </w:rPr>
        <w:t>OPTIONAL: If you would like, you may attach press releases, announcements, publications, and exhibit or program materials referring to the grant program. If you post on Facebook or Twitter about the awarded funds, please make sure to tag Greate</w:t>
      </w:r>
      <w:r>
        <w:rPr>
          <w:rFonts w:ascii="Arial" w:hAnsi="Arial" w:cs="Arial"/>
          <w:sz w:val="24"/>
          <w:szCs w:val="24"/>
        </w:rPr>
        <w:t>r Hudson Heritage Network (on Twitter:</w:t>
      </w:r>
      <w:r w:rsidRPr="00EB3530">
        <w:rPr>
          <w:rFonts w:ascii="Arial" w:hAnsi="Arial" w:cs="Arial"/>
          <w:sz w:val="24"/>
          <w:szCs w:val="24"/>
        </w:rPr>
        <w:t>@</w:t>
      </w:r>
      <w:proofErr w:type="spellStart"/>
      <w:r w:rsidRPr="00EB3530">
        <w:rPr>
          <w:rFonts w:ascii="Arial" w:hAnsi="Arial" w:cs="Arial"/>
          <w:sz w:val="24"/>
          <w:szCs w:val="24"/>
        </w:rPr>
        <w:t>theGHHN</w:t>
      </w:r>
      <w:proofErr w:type="spellEnd"/>
      <w:r w:rsidRPr="00EB3530">
        <w:rPr>
          <w:rFonts w:ascii="Arial" w:hAnsi="Arial" w:cs="Arial"/>
          <w:sz w:val="24"/>
          <w:szCs w:val="24"/>
        </w:rPr>
        <w:t>) in the posts so we may see the post.</w:t>
      </w:r>
    </w:p>
    <w:p w:rsidR="001D0259" w:rsidRPr="005E6AE3" w:rsidRDefault="001D0259" w:rsidP="001D0259">
      <w:pPr>
        <w:spacing w:before="5"/>
        <w:rPr>
          <w:rFonts w:ascii="Arial" w:eastAsia="Arial" w:hAnsi="Arial" w:cs="Arial"/>
          <w:sz w:val="24"/>
          <w:szCs w:val="24"/>
        </w:rPr>
      </w:pPr>
    </w:p>
    <w:p w:rsidR="001D0259" w:rsidRPr="005E6AE3" w:rsidRDefault="001D0259" w:rsidP="001D0259">
      <w:pPr>
        <w:spacing w:line="60" w:lineRule="atLeast"/>
        <w:rPr>
          <w:rFonts w:ascii="Arial" w:eastAsia="Arial" w:hAnsi="Arial" w:cs="Arial"/>
          <w:sz w:val="24"/>
          <w:szCs w:val="24"/>
        </w:rPr>
      </w:pPr>
      <w:r w:rsidRPr="005E6AE3">
        <w:rPr>
          <w:rFonts w:ascii="Arial" w:eastAsia="Arial" w:hAnsi="Arial" w:cs="Arial"/>
          <w:noProof/>
          <w:sz w:val="24"/>
          <w:szCs w:val="24"/>
        </w:rPr>
        <mc:AlternateContent>
          <mc:Choice Requires="wpg">
            <w:drawing>
              <wp:inline distT="0" distB="0" distL="0" distR="0" wp14:anchorId="189C086C" wp14:editId="34FBCE15">
                <wp:extent cx="4095750" cy="38100"/>
                <wp:effectExtent l="8255" t="3810" r="127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38100"/>
                          <a:chOff x="0" y="0"/>
                          <a:chExt cx="6450" cy="60"/>
                        </a:xfrm>
                      </wpg:grpSpPr>
                      <wpg:grpSp>
                        <wpg:cNvPr id="4" name="Group 3"/>
                        <wpg:cNvGrpSpPr>
                          <a:grpSpLocks/>
                        </wpg:cNvGrpSpPr>
                        <wpg:grpSpPr bwMode="auto">
                          <a:xfrm>
                            <a:off x="30" y="30"/>
                            <a:ext cx="6390" cy="2"/>
                            <a:chOff x="30" y="30"/>
                            <a:chExt cx="6390" cy="2"/>
                          </a:xfrm>
                        </wpg:grpSpPr>
                        <wps:wsp>
                          <wps:cNvPr id="5" name="Freeform 4"/>
                          <wps:cNvSpPr>
                            <a:spLocks/>
                          </wps:cNvSpPr>
                          <wps:spPr bwMode="auto">
                            <a:xfrm>
                              <a:off x="30" y="30"/>
                              <a:ext cx="6390" cy="2"/>
                            </a:xfrm>
                            <a:custGeom>
                              <a:avLst/>
                              <a:gdLst>
                                <a:gd name="T0" fmla="+- 0 30 30"/>
                                <a:gd name="T1" fmla="*/ T0 w 6390"/>
                                <a:gd name="T2" fmla="+- 0 6420 30"/>
                                <a:gd name="T3" fmla="*/ T2 w 6390"/>
                              </a:gdLst>
                              <a:ahLst/>
                              <a:cxnLst>
                                <a:cxn ang="0">
                                  <a:pos x="T1" y="0"/>
                                </a:cxn>
                                <a:cxn ang="0">
                                  <a:pos x="T3" y="0"/>
                                </a:cxn>
                              </a:cxnLst>
                              <a:rect l="0" t="0" r="r" b="b"/>
                              <a:pathLst>
                                <a:path w="6390">
                                  <a:moveTo>
                                    <a:pt x="0" y="0"/>
                                  </a:moveTo>
                                  <a:lnTo>
                                    <a:pt x="6390" y="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5E5877" id="Group 2" o:spid="_x0000_s1026" style="width:322.5pt;height:3pt;mso-position-horizontal-relative:char;mso-position-vertical-relative:line" coordsize="6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">
                <v:group id="Group 3" o:spid="_x0000_s1027" style="position:absolute;left:30;top:30;width:6390;height:2" coordorigin="30,30" coordsize="6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30;top:30;width:6390;height:2;visibility:visible;mso-wrap-style:square;v-text-anchor:top" coordsize="6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FNMMA&#10;AADaAAAADwAAAGRycy9kb3ducmV2LnhtbESPQWsCMRSE70L/Q3iF3jRpbUXWzUpbEOpFqBX0+Eie&#10;u0s3L8smuqu/vhGEHoeZ+YbJl4NrxJm6UHvW8DxRIIiNtzWXGnY/q/EcRIjIFhvPpOFCAZbFwyjH&#10;zPqev+m8jaVIEA4ZaqhibDMpg6nIYZj4ljh5R985jEl2pbQd9gnuGvmi1Ew6rDktVNjSZ0Xmd3ty&#10;Gqay783+ZD5URHW5vu5pvTlstH56HN4XICIN8T98b39ZDW9wu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FNMMAAADaAAAADwAAAAAAAAAAAAAAAACYAgAAZHJzL2Rv&#10;d25yZXYueG1sUEsFBgAAAAAEAAQA9QAAAIgDAAAAAA==&#10;" path="m,l6390,e" filled="f" strokecolor="#f2f2f2" strokeweight="3pt">
                    <v:path arrowok="t" o:connecttype="custom" o:connectlocs="0,0;6390,0" o:connectangles="0,0"/>
                  </v:shape>
                </v:group>
                <w10:anchorlock/>
              </v:group>
            </w:pict>
          </mc:Fallback>
        </mc:AlternateContent>
      </w:r>
    </w:p>
    <w:p w:rsidR="001D0259" w:rsidRPr="005E6AE3" w:rsidRDefault="001D0259" w:rsidP="001D0259">
      <w:pPr>
        <w:spacing w:before="2"/>
        <w:rPr>
          <w:rFonts w:ascii="Arial" w:eastAsia="Arial" w:hAnsi="Arial" w:cs="Arial"/>
          <w:sz w:val="24"/>
          <w:szCs w:val="24"/>
        </w:rPr>
      </w:pPr>
    </w:p>
    <w:p w:rsidR="001D0259" w:rsidRPr="005E6AE3" w:rsidRDefault="001D0259" w:rsidP="001D0259">
      <w:pPr>
        <w:spacing w:line="321" w:lineRule="exact"/>
        <w:rPr>
          <w:rFonts w:ascii="Arial" w:eastAsia="Arial" w:hAnsi="Arial" w:cs="Arial"/>
          <w:sz w:val="24"/>
          <w:szCs w:val="24"/>
        </w:rPr>
      </w:pPr>
      <w:r w:rsidRPr="005E6AE3">
        <w:rPr>
          <w:rFonts w:ascii="Arial" w:hAnsi="Arial" w:cs="Arial"/>
          <w:b/>
          <w:color w:val="288B96"/>
          <w:spacing w:val="-1"/>
          <w:sz w:val="24"/>
          <w:szCs w:val="24"/>
        </w:rPr>
        <w:t>Questions?</w:t>
      </w:r>
    </w:p>
    <w:p w:rsidR="001D0259" w:rsidRPr="005E6AE3" w:rsidRDefault="001D0259" w:rsidP="001D0259">
      <w:pPr>
        <w:pStyle w:val="BodyText"/>
        <w:ind w:left="0" w:right="468"/>
        <w:rPr>
          <w:rFonts w:cs="Arial"/>
        </w:rPr>
      </w:pPr>
      <w:r w:rsidRPr="005E6AE3">
        <w:rPr>
          <w:rFonts w:cs="Arial"/>
          <w:spacing w:val="-1"/>
        </w:rPr>
        <w:t>Please</w:t>
      </w:r>
      <w:r w:rsidRPr="005E6AE3">
        <w:rPr>
          <w:rFonts w:cs="Arial"/>
          <w:spacing w:val="1"/>
        </w:rPr>
        <w:t xml:space="preserve"> </w:t>
      </w:r>
      <w:r w:rsidRPr="005E6AE3">
        <w:rPr>
          <w:rFonts w:cs="Arial"/>
          <w:spacing w:val="-1"/>
        </w:rPr>
        <w:t>contact</w:t>
      </w:r>
      <w:r w:rsidRPr="005E6AE3">
        <w:rPr>
          <w:rFonts w:cs="Arial"/>
          <w:spacing w:val="-2"/>
        </w:rPr>
        <w:t xml:space="preserve"> </w:t>
      </w:r>
      <w:r w:rsidRPr="005E6AE3">
        <w:rPr>
          <w:rFonts w:cs="Arial"/>
          <w:spacing w:val="-1"/>
        </w:rPr>
        <w:t>Priscilla</w:t>
      </w:r>
      <w:r w:rsidRPr="005E6AE3">
        <w:rPr>
          <w:rFonts w:cs="Arial"/>
          <w:spacing w:val="1"/>
        </w:rPr>
        <w:t xml:space="preserve"> </w:t>
      </w:r>
      <w:proofErr w:type="spellStart"/>
      <w:r w:rsidRPr="005E6AE3">
        <w:rPr>
          <w:rFonts w:cs="Arial"/>
          <w:spacing w:val="-1"/>
        </w:rPr>
        <w:t>Brendler</w:t>
      </w:r>
      <w:proofErr w:type="spellEnd"/>
      <w:r w:rsidRPr="005E6AE3">
        <w:rPr>
          <w:rFonts w:cs="Arial"/>
          <w:spacing w:val="-1"/>
        </w:rPr>
        <w:t>,</w:t>
      </w:r>
      <w:r w:rsidRPr="005E6AE3">
        <w:rPr>
          <w:rFonts w:cs="Arial"/>
        </w:rPr>
        <w:t xml:space="preserve"> </w:t>
      </w:r>
      <w:r w:rsidRPr="005E6AE3">
        <w:rPr>
          <w:rFonts w:cs="Arial"/>
          <w:spacing w:val="-1"/>
        </w:rPr>
        <w:t>GHHN</w:t>
      </w:r>
      <w:r w:rsidRPr="005E6AE3">
        <w:rPr>
          <w:rFonts w:cs="Arial"/>
        </w:rPr>
        <w:t xml:space="preserve"> </w:t>
      </w:r>
      <w:r w:rsidRPr="005E6AE3">
        <w:rPr>
          <w:rFonts w:cs="Arial"/>
          <w:spacing w:val="-1"/>
        </w:rPr>
        <w:t>Executive</w:t>
      </w:r>
      <w:r w:rsidRPr="005E6AE3">
        <w:rPr>
          <w:rFonts w:cs="Arial"/>
          <w:spacing w:val="1"/>
        </w:rPr>
        <w:t xml:space="preserve"> </w:t>
      </w:r>
      <w:r w:rsidRPr="005E6AE3">
        <w:rPr>
          <w:rFonts w:cs="Arial"/>
          <w:spacing w:val="-1"/>
        </w:rPr>
        <w:t>Director</w:t>
      </w:r>
      <w:r w:rsidRPr="005E6AE3">
        <w:rPr>
          <w:rFonts w:cs="Arial"/>
        </w:rPr>
        <w:t xml:space="preserve"> </w:t>
      </w:r>
      <w:hyperlink r:id="rId6">
        <w:r w:rsidRPr="005E6AE3">
          <w:rPr>
            <w:rFonts w:cs="Arial"/>
            <w:color w:val="0000FF"/>
            <w:spacing w:val="-1"/>
            <w:u w:val="single" w:color="0000FF"/>
          </w:rPr>
          <w:t>director@greaterhudson.org</w:t>
        </w:r>
      </w:hyperlink>
    </w:p>
    <w:p w:rsidR="001D0259" w:rsidRPr="005E6AE3" w:rsidRDefault="001D0259" w:rsidP="001D0259">
      <w:pPr>
        <w:pStyle w:val="BodyText"/>
        <w:ind w:left="0"/>
        <w:rPr>
          <w:rFonts w:cs="Arial"/>
          <w:spacing w:val="-1"/>
        </w:rPr>
      </w:pPr>
      <w:r w:rsidRPr="005E6AE3">
        <w:rPr>
          <w:rFonts w:cs="Arial"/>
          <w:spacing w:val="-1"/>
        </w:rPr>
        <w:t>914.592.6726</w:t>
      </w:r>
    </w:p>
    <w:p w:rsidR="00E46EDB" w:rsidRPr="001D0259" w:rsidRDefault="001D0259">
      <w:pPr>
        <w:rPr>
          <w:rFonts w:ascii="Arial" w:hAnsi="Arial" w:cs="Arial"/>
          <w:sz w:val="24"/>
          <w:szCs w:val="24"/>
        </w:rPr>
      </w:pPr>
      <w:r>
        <w:rPr>
          <w:rFonts w:ascii="News Cycle" w:hAnsi="News Cycle"/>
          <w:color w:val="3F3F3F"/>
          <w:shd w:val="clear" w:color="auto" w:fill="FFFFFF"/>
        </w:rPr>
        <w:br/>
      </w:r>
      <w:r w:rsidRPr="003551AE">
        <w:rPr>
          <w:rFonts w:ascii="Arial" w:hAnsi="Arial" w:cs="Arial"/>
          <w:i/>
          <w:color w:val="3F3F3F"/>
          <w:sz w:val="24"/>
          <w:szCs w:val="24"/>
          <w:shd w:val="clear" w:color="auto" w:fill="FFFFFF"/>
        </w:rPr>
        <w:t>The NYSCA/GHHN Collection Needs Assessment Program is made possible with funds from the </w:t>
      </w:r>
      <w:r w:rsidRPr="003551AE">
        <w:rPr>
          <w:rStyle w:val="Strong"/>
          <w:rFonts w:ascii="Arial" w:hAnsi="Arial" w:cs="Arial"/>
          <w:b w:val="0"/>
          <w:i/>
          <w:sz w:val="24"/>
          <w:szCs w:val="24"/>
          <w:shd w:val="clear" w:color="auto" w:fill="FFFFFF"/>
        </w:rPr>
        <w:t>New York State Council on the Arts</w:t>
      </w:r>
      <w:r w:rsidRPr="003551AE">
        <w:rPr>
          <w:rFonts w:ascii="Arial" w:hAnsi="Arial" w:cs="Arial"/>
          <w:b/>
          <w:i/>
          <w:sz w:val="24"/>
          <w:szCs w:val="24"/>
          <w:shd w:val="clear" w:color="auto" w:fill="FFFFFF"/>
        </w:rPr>
        <w:t>,</w:t>
      </w:r>
      <w:r w:rsidRPr="003551AE">
        <w:rPr>
          <w:rFonts w:ascii="Arial" w:hAnsi="Arial" w:cs="Arial"/>
          <w:i/>
          <w:color w:val="3F3F3F"/>
          <w:sz w:val="24"/>
          <w:szCs w:val="24"/>
          <w:shd w:val="clear" w:color="auto" w:fill="FFFFFF"/>
        </w:rPr>
        <w:t> with the support of Governor Andrew M. Cuomo and the New York State Legislature</w:t>
      </w:r>
      <w:r w:rsidRPr="003551AE">
        <w:rPr>
          <w:rStyle w:val="Emphasis"/>
          <w:rFonts w:ascii="Arial" w:hAnsi="Arial" w:cs="Arial"/>
          <w:i w:val="0"/>
          <w:color w:val="3F3F3F"/>
          <w:sz w:val="24"/>
          <w:szCs w:val="24"/>
          <w:shd w:val="clear" w:color="auto" w:fill="FFFFFF"/>
        </w:rPr>
        <w:t>. </w:t>
      </w:r>
      <w:r w:rsidRPr="003551AE">
        <w:rPr>
          <w:rStyle w:val="Emphasis"/>
          <w:rFonts w:ascii="Arial" w:hAnsi="Arial" w:cs="Arial"/>
          <w:color w:val="3F3F3F"/>
          <w:sz w:val="24"/>
          <w:szCs w:val="24"/>
          <w:shd w:val="clear" w:color="auto" w:fill="FFFFFF"/>
        </w:rPr>
        <w:t> </w:t>
      </w:r>
      <w:r w:rsidRPr="003551AE">
        <w:rPr>
          <w:rFonts w:ascii="Arial" w:hAnsi="Arial" w:cs="Arial"/>
          <w:color w:val="3F3F3F"/>
          <w:sz w:val="24"/>
          <w:szCs w:val="24"/>
          <w:shd w:val="clear" w:color="auto" w:fill="FFFFFF"/>
        </w:rPr>
        <w:t>​</w:t>
      </w:r>
    </w:p>
    <w:sectPr w:rsidR="00E46EDB" w:rsidRPr="001D0259" w:rsidSect="001D0259">
      <w:pgSz w:w="12240" w:h="15840"/>
      <w:pgMar w:top="4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Cyc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2C0A"/>
    <w:multiLevelType w:val="hybridMultilevel"/>
    <w:tmpl w:val="5A68C468"/>
    <w:lvl w:ilvl="0" w:tplc="3C5C13D6">
      <w:start w:val="1"/>
      <w:numFmt w:val="decimal"/>
      <w:lvlText w:val="%1."/>
      <w:lvlJc w:val="left"/>
      <w:pPr>
        <w:ind w:left="167" w:hanging="269"/>
      </w:pPr>
      <w:rPr>
        <w:rFonts w:ascii="Arial" w:eastAsia="Arial" w:hAnsi="Arial" w:hint="default"/>
        <w:sz w:val="24"/>
        <w:szCs w:val="24"/>
      </w:rPr>
    </w:lvl>
    <w:lvl w:ilvl="1" w:tplc="764A8680">
      <w:start w:val="1"/>
      <w:numFmt w:val="bullet"/>
      <w:lvlText w:val=""/>
      <w:lvlJc w:val="left"/>
      <w:pPr>
        <w:ind w:left="820" w:hanging="360"/>
      </w:pPr>
      <w:rPr>
        <w:rFonts w:ascii="Symbol" w:eastAsia="Symbol" w:hAnsi="Symbol" w:hint="default"/>
        <w:sz w:val="24"/>
        <w:szCs w:val="24"/>
      </w:rPr>
    </w:lvl>
    <w:lvl w:ilvl="2" w:tplc="5BA2AB78">
      <w:start w:val="1"/>
      <w:numFmt w:val="bullet"/>
      <w:lvlText w:val="•"/>
      <w:lvlJc w:val="left"/>
      <w:pPr>
        <w:ind w:left="1791" w:hanging="360"/>
      </w:pPr>
      <w:rPr>
        <w:rFonts w:hint="default"/>
      </w:rPr>
    </w:lvl>
    <w:lvl w:ilvl="3" w:tplc="8472A1FA">
      <w:start w:val="1"/>
      <w:numFmt w:val="bullet"/>
      <w:lvlText w:val="•"/>
      <w:lvlJc w:val="left"/>
      <w:pPr>
        <w:ind w:left="2762" w:hanging="360"/>
      </w:pPr>
      <w:rPr>
        <w:rFonts w:hint="default"/>
      </w:rPr>
    </w:lvl>
    <w:lvl w:ilvl="4" w:tplc="9F48369E">
      <w:start w:val="1"/>
      <w:numFmt w:val="bullet"/>
      <w:lvlText w:val="•"/>
      <w:lvlJc w:val="left"/>
      <w:pPr>
        <w:ind w:left="3733" w:hanging="360"/>
      </w:pPr>
      <w:rPr>
        <w:rFonts w:hint="default"/>
      </w:rPr>
    </w:lvl>
    <w:lvl w:ilvl="5" w:tplc="CD885226">
      <w:start w:val="1"/>
      <w:numFmt w:val="bullet"/>
      <w:lvlText w:val="•"/>
      <w:lvlJc w:val="left"/>
      <w:pPr>
        <w:ind w:left="4704" w:hanging="360"/>
      </w:pPr>
      <w:rPr>
        <w:rFonts w:hint="default"/>
      </w:rPr>
    </w:lvl>
    <w:lvl w:ilvl="6" w:tplc="CEA87E70">
      <w:start w:val="1"/>
      <w:numFmt w:val="bullet"/>
      <w:lvlText w:val="•"/>
      <w:lvlJc w:val="left"/>
      <w:pPr>
        <w:ind w:left="5675" w:hanging="360"/>
      </w:pPr>
      <w:rPr>
        <w:rFonts w:hint="default"/>
      </w:rPr>
    </w:lvl>
    <w:lvl w:ilvl="7" w:tplc="FF8C4600">
      <w:start w:val="1"/>
      <w:numFmt w:val="bullet"/>
      <w:lvlText w:val="•"/>
      <w:lvlJc w:val="left"/>
      <w:pPr>
        <w:ind w:left="6646" w:hanging="360"/>
      </w:pPr>
      <w:rPr>
        <w:rFonts w:hint="default"/>
      </w:rPr>
    </w:lvl>
    <w:lvl w:ilvl="8" w:tplc="EDDE21AE">
      <w:start w:val="1"/>
      <w:numFmt w:val="bullet"/>
      <w:lvlText w:val="•"/>
      <w:lvlJc w:val="left"/>
      <w:pPr>
        <w:ind w:left="76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59"/>
    <w:rsid w:val="001D0259"/>
    <w:rsid w:val="00920536"/>
    <w:rsid w:val="00BB2441"/>
    <w:rsid w:val="00E4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D105F-AC75-4DD1-A844-FCFE6A7F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0259"/>
    <w:pPr>
      <w:widowControl w:val="0"/>
      <w:spacing w:after="0" w:line="240" w:lineRule="auto"/>
    </w:pPr>
  </w:style>
  <w:style w:type="paragraph" w:styleId="Heading1">
    <w:name w:val="heading 1"/>
    <w:basedOn w:val="Normal"/>
    <w:link w:val="Heading1Char"/>
    <w:uiPriority w:val="1"/>
    <w:qFormat/>
    <w:rsid w:val="001D0259"/>
    <w:pPr>
      <w:ind w:left="38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259"/>
    <w:rPr>
      <w:rFonts w:ascii="Arial" w:eastAsia="Arial" w:hAnsi="Arial"/>
      <w:b/>
      <w:bCs/>
      <w:sz w:val="24"/>
      <w:szCs w:val="24"/>
    </w:rPr>
  </w:style>
  <w:style w:type="paragraph" w:styleId="BodyText">
    <w:name w:val="Body Text"/>
    <w:basedOn w:val="Normal"/>
    <w:link w:val="BodyTextChar"/>
    <w:uiPriority w:val="1"/>
    <w:qFormat/>
    <w:rsid w:val="001D0259"/>
    <w:pPr>
      <w:ind w:left="100"/>
    </w:pPr>
    <w:rPr>
      <w:rFonts w:ascii="Arial" w:eastAsia="Arial" w:hAnsi="Arial"/>
      <w:sz w:val="24"/>
      <w:szCs w:val="24"/>
    </w:rPr>
  </w:style>
  <w:style w:type="character" w:customStyle="1" w:styleId="BodyTextChar">
    <w:name w:val="Body Text Char"/>
    <w:basedOn w:val="DefaultParagraphFont"/>
    <w:link w:val="BodyText"/>
    <w:uiPriority w:val="1"/>
    <w:rsid w:val="001D0259"/>
    <w:rPr>
      <w:rFonts w:ascii="Arial" w:eastAsia="Arial" w:hAnsi="Arial"/>
      <w:sz w:val="24"/>
      <w:szCs w:val="24"/>
    </w:rPr>
  </w:style>
  <w:style w:type="character" w:styleId="Strong">
    <w:name w:val="Strong"/>
    <w:basedOn w:val="DefaultParagraphFont"/>
    <w:uiPriority w:val="22"/>
    <w:qFormat/>
    <w:rsid w:val="001D0259"/>
    <w:rPr>
      <w:b/>
      <w:bCs/>
    </w:rPr>
  </w:style>
  <w:style w:type="character" w:styleId="Emphasis">
    <w:name w:val="Emphasis"/>
    <w:basedOn w:val="DefaultParagraphFont"/>
    <w:uiPriority w:val="20"/>
    <w:qFormat/>
    <w:rsid w:val="001D0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greaterhuds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Brendler</dc:creator>
  <cp:keywords/>
  <dc:description/>
  <cp:lastModifiedBy>Priscilla Brendler</cp:lastModifiedBy>
  <cp:revision>1</cp:revision>
  <dcterms:created xsi:type="dcterms:W3CDTF">2016-12-29T16:22:00Z</dcterms:created>
  <dcterms:modified xsi:type="dcterms:W3CDTF">2016-12-29T16:25:00Z</dcterms:modified>
</cp:coreProperties>
</file>